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6" w:rsidRDefault="00CD59D7" w:rsidP="00DD3198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D59D7">
        <w:rPr>
          <w:b/>
        </w:rPr>
        <w:t xml:space="preserve"> PREGUNTAS </w:t>
      </w:r>
      <w:r w:rsidR="00302CF5">
        <w:rPr>
          <w:b/>
        </w:rPr>
        <w:t>INVESTIGACIÓN DE IN</w:t>
      </w:r>
      <w:r w:rsidR="001D7719">
        <w:rPr>
          <w:b/>
        </w:rPr>
        <w:t>CIDENTES Y ACCIDENTES LABORALES</w:t>
      </w:r>
    </w:p>
    <w:p w:rsidR="00FE3EF2" w:rsidRDefault="00FE3EF2" w:rsidP="00DD3198">
      <w:pPr>
        <w:spacing w:after="0" w:line="240" w:lineRule="auto"/>
        <w:jc w:val="center"/>
        <w:rPr>
          <w:b/>
        </w:rPr>
      </w:pPr>
      <w:r>
        <w:rPr>
          <w:b/>
        </w:rPr>
        <w:t xml:space="preserve">RESOLUCIÓN </w:t>
      </w:r>
      <w:r w:rsidR="001D7719">
        <w:rPr>
          <w:b/>
        </w:rPr>
        <w:t>1401 DE</w:t>
      </w:r>
      <w:r w:rsidR="00892019">
        <w:rPr>
          <w:b/>
        </w:rPr>
        <w:t xml:space="preserve"> 2007</w:t>
      </w:r>
    </w:p>
    <w:p w:rsidR="00892019" w:rsidRDefault="00302CF5" w:rsidP="00892019">
      <w:pPr>
        <w:pStyle w:val="Prrafodelista"/>
        <w:numPr>
          <w:ilvl w:val="0"/>
          <w:numId w:val="1"/>
        </w:numPr>
        <w:jc w:val="both"/>
      </w:pPr>
      <w:r>
        <w:t>S</w:t>
      </w:r>
      <w:r w:rsidR="00114C53">
        <w:t>e reglamenta la investigación  de incidentes</w:t>
      </w:r>
      <w:r w:rsidR="00892019">
        <w:t xml:space="preserve"> y</w:t>
      </w:r>
      <w:r w:rsidR="00114C53">
        <w:t xml:space="preserve"> accidentes</w:t>
      </w:r>
      <w:r w:rsidR="00892019">
        <w:t xml:space="preserve">  de trabajo.</w:t>
      </w:r>
    </w:p>
    <w:p w:rsidR="00FE3EF2" w:rsidRPr="00FE3EF2" w:rsidRDefault="00FE3EF2" w:rsidP="00892019">
      <w:pPr>
        <w:pStyle w:val="Prrafodelista"/>
        <w:jc w:val="both"/>
      </w:pPr>
    </w:p>
    <w:p w:rsidR="00E922CB" w:rsidRDefault="00E922CB" w:rsidP="00E922CB">
      <w:pPr>
        <w:pStyle w:val="Prrafodelista"/>
        <w:numPr>
          <w:ilvl w:val="0"/>
          <w:numId w:val="1"/>
        </w:numPr>
        <w:jc w:val="both"/>
      </w:pPr>
      <w:r w:rsidRPr="00E922CB">
        <w:t>E</w:t>
      </w:r>
      <w:r>
        <w:t xml:space="preserve">l </w:t>
      </w:r>
      <w:r w:rsidRPr="00E922CB">
        <w:t xml:space="preserve">objetivo es establecer obligaciones y requisitos mínimos para realizar la investigación de incidentes y accidentes de trabajo, con el fin de identificar las </w:t>
      </w:r>
      <w:r w:rsidR="00114C53">
        <w:t>causas</w:t>
      </w:r>
      <w:r w:rsidRPr="00E922CB">
        <w:t xml:space="preserve">, </w:t>
      </w:r>
      <w:r w:rsidR="00114C53">
        <w:t>hechos</w:t>
      </w:r>
      <w:r w:rsidRPr="00E922CB">
        <w:t xml:space="preserve"> y </w:t>
      </w:r>
      <w:r w:rsidR="00114C53">
        <w:t>situaciones</w:t>
      </w:r>
      <w:r w:rsidRPr="00E922CB">
        <w:t xml:space="preserve"> que los han generado, e imp</w:t>
      </w:r>
      <w:r w:rsidR="00114C53">
        <w:t>lementar las medidas correctivas</w:t>
      </w:r>
      <w:r w:rsidRPr="00E922CB">
        <w:t xml:space="preserve"> encaminadas a eliminar o minimizar condiciones de riesgo y evitar su recurrencia.</w:t>
      </w:r>
    </w:p>
    <w:p w:rsidR="00E922CB" w:rsidRDefault="00E922CB" w:rsidP="00E922CB">
      <w:pPr>
        <w:pStyle w:val="Prrafodelista"/>
      </w:pPr>
    </w:p>
    <w:p w:rsidR="00E922CB" w:rsidRPr="00E922CB" w:rsidRDefault="00824384" w:rsidP="00E922CB">
      <w:pPr>
        <w:pStyle w:val="Prrafodelista"/>
        <w:numPr>
          <w:ilvl w:val="0"/>
          <w:numId w:val="1"/>
        </w:numPr>
        <w:jc w:val="both"/>
      </w:pPr>
      <w:r>
        <w:t xml:space="preserve">Según la imagen </w:t>
      </w:r>
      <w:r w:rsidR="001573C0">
        <w:t>y la lectura analice( en grupo) y en  una frase concisa defina:</w:t>
      </w:r>
    </w:p>
    <w:tbl>
      <w:tblPr>
        <w:tblStyle w:val="Tablaconcuadrcula"/>
        <w:tblW w:w="8514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969"/>
        <w:gridCol w:w="2501"/>
        <w:gridCol w:w="2113"/>
        <w:gridCol w:w="1893"/>
        <w:gridCol w:w="38"/>
      </w:tblGrid>
      <w:tr w:rsidR="00824384" w:rsidTr="006C3B5B">
        <w:trPr>
          <w:gridAfter w:val="1"/>
          <w:wAfter w:w="38" w:type="dxa"/>
          <w:trHeight w:val="3358"/>
        </w:trPr>
        <w:tc>
          <w:tcPr>
            <w:tcW w:w="1979" w:type="dxa"/>
          </w:tcPr>
          <w:p w:rsidR="00E922CB" w:rsidRDefault="00E922CB" w:rsidP="001573C0">
            <w:pPr>
              <w:pStyle w:val="Prrafodelista"/>
              <w:ind w:left="0"/>
              <w:jc w:val="center"/>
              <w:rPr>
                <w:b/>
              </w:rPr>
            </w:pPr>
            <w:r w:rsidRPr="00E922CB">
              <w:rPr>
                <w:b/>
              </w:rPr>
              <w:t>I</w:t>
            </w:r>
            <w:r w:rsidRPr="00127972">
              <w:rPr>
                <w:b/>
                <w:u w:val="single"/>
              </w:rPr>
              <w:t>ncidente</w:t>
            </w:r>
          </w:p>
          <w:p w:rsidR="00E922CB" w:rsidRPr="00E922CB" w:rsidRDefault="00127972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028700" cy="1933574"/>
                  <wp:effectExtent l="0" t="0" r="0" b="0"/>
                  <wp:docPr id="2" name="Imagen 2" descr="http://1.bp.blogspot.com/-YaET0hLnpeA/UUkT3wQas-I/AAAAAAAAAL8/eKwjAvP3sfo/s1600/Inciden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YaET0hLnpeA/UUkT3wQas-I/AAAAAAAAAL8/eKwjAvP3sfo/s1600/Inciden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714" cy="19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2" w:type="dxa"/>
          </w:tcPr>
          <w:p w:rsidR="00127972" w:rsidRPr="00127972" w:rsidRDefault="00E922CB" w:rsidP="001573C0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127972">
              <w:rPr>
                <w:b/>
                <w:u w:val="single"/>
              </w:rPr>
              <w:t>Causas Básicas</w:t>
            </w:r>
          </w:p>
          <w:p w:rsidR="00E922CB" w:rsidRDefault="00127972" w:rsidP="001573C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factores Personales  y de trabajo</w:t>
            </w:r>
          </w:p>
          <w:p w:rsidR="00E922CB" w:rsidRPr="00E922CB" w:rsidRDefault="00127972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485900" cy="1590675"/>
                  <wp:effectExtent l="0" t="0" r="0" b="9525"/>
                  <wp:docPr id="5" name="Imagen 5" descr="https://encrypted-tbn2.gstatic.com/images?q=tbn:ANd9GcT-Ffs4XNw2L0BFAW-vMQBt1mcu3-k7XIrV9s_aqQRqOKr9EKq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2.gstatic.com/images?q=tbn:ANd9GcT-Ffs4XNw2L0BFAW-vMQBt1mcu3-k7XIrV9s_aqQRqOKr9EKq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756" cy="159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dxa"/>
          </w:tcPr>
          <w:p w:rsidR="00E922CB" w:rsidRDefault="00E922CB" w:rsidP="001573C0">
            <w:pPr>
              <w:pStyle w:val="Prrafodelista"/>
              <w:ind w:left="0"/>
              <w:jc w:val="center"/>
              <w:rPr>
                <w:b/>
              </w:rPr>
            </w:pPr>
            <w:r w:rsidRPr="00127972">
              <w:rPr>
                <w:b/>
                <w:u w:val="single"/>
              </w:rPr>
              <w:t>Causas Inmediatas</w:t>
            </w:r>
            <w:r w:rsidR="00127972">
              <w:rPr>
                <w:b/>
              </w:rPr>
              <w:t xml:space="preserve"> Actos y condiciones </w:t>
            </w:r>
            <w:r w:rsidR="00624D81">
              <w:rPr>
                <w:b/>
              </w:rPr>
              <w:t>I</w:t>
            </w:r>
            <w:r w:rsidR="00127972">
              <w:rPr>
                <w:b/>
              </w:rPr>
              <w:t>nseguras</w:t>
            </w:r>
          </w:p>
          <w:p w:rsidR="00624D81" w:rsidRPr="00E922CB" w:rsidRDefault="00624D81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186290" cy="1600200"/>
                  <wp:effectExtent l="0" t="0" r="0" b="0"/>
                  <wp:docPr id="9" name="Imagen 9" descr="https://encrypted-tbn3.gstatic.com/images?q=tbn:ANd9GcT_7Z1k6IEHmqgttKZZNN_BqAocVt0kivI7O4nUT8uIZNL96b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T_7Z1k6IEHmqgttKZZNN_BqAocVt0kivI7O4nUT8uIZNL96b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29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</w:tcPr>
          <w:p w:rsidR="00E922CB" w:rsidRPr="00824384" w:rsidRDefault="00E922CB" w:rsidP="001573C0">
            <w:pPr>
              <w:pStyle w:val="Prrafodelista"/>
              <w:ind w:left="0"/>
              <w:jc w:val="center"/>
              <w:rPr>
                <w:b/>
                <w:u w:val="single"/>
              </w:rPr>
            </w:pPr>
            <w:r w:rsidRPr="00824384">
              <w:rPr>
                <w:b/>
                <w:u w:val="single"/>
              </w:rPr>
              <w:t>Accidente grave</w:t>
            </w:r>
          </w:p>
          <w:p w:rsidR="00624D81" w:rsidRPr="00E922CB" w:rsidRDefault="00624D81" w:rsidP="001573C0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>
                  <wp:extent cx="1000125" cy="2047874"/>
                  <wp:effectExtent l="0" t="0" r="0" b="0"/>
                  <wp:docPr id="13" name="Imagen 13" descr="http://1.bp.blogspot.com/-idCru_FE1m4/UWSQwuCiL_I/AAAAAAAAAYs/f5Idnj6_sss/s1600/compe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.bp.blogspot.com/-idCru_FE1m4/UWSQwuCiL_I/AAAAAAAAAYs/f5Idnj6_sss/s1600/compe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11" cy="2051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73C0" w:rsidTr="00DB1E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979" w:type="dxa"/>
          </w:tcPr>
          <w:p w:rsidR="00114C53" w:rsidRPr="00280B22" w:rsidRDefault="0021141F" w:rsidP="00114C53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Suceso acontecido</w:t>
            </w:r>
            <w:r w:rsidR="00114C53" w:rsidRPr="00280B22">
              <w:rPr>
                <w:rFonts w:ascii="Arial" w:hAnsi="Arial" w:cs="Arial"/>
              </w:rPr>
              <w:t xml:space="preserve"> en el </w:t>
            </w:r>
            <w:r w:rsidRPr="00280B22">
              <w:rPr>
                <w:rFonts w:ascii="Arial" w:hAnsi="Arial" w:cs="Arial"/>
              </w:rPr>
              <w:t>curso del trabajo, que pudoser un accidente, donde hay</w:t>
            </w:r>
            <w:r w:rsidR="00114C53" w:rsidRPr="00280B22">
              <w:rPr>
                <w:rFonts w:ascii="Arial" w:hAnsi="Arial" w:cs="Arial"/>
              </w:rPr>
              <w:t xml:space="preserve"> personas</w:t>
            </w:r>
          </w:p>
          <w:p w:rsidR="00114C53" w:rsidRPr="00280B22" w:rsidRDefault="00114C53" w:rsidP="00114C53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involucradas sin que sufrieran lesiones o se pre</w:t>
            </w:r>
            <w:r w:rsidR="0021141F" w:rsidRPr="00280B22">
              <w:rPr>
                <w:rFonts w:ascii="Arial" w:hAnsi="Arial" w:cs="Arial"/>
              </w:rPr>
              <w:t xml:space="preserve">sentaran daños a la propiedad </w:t>
            </w:r>
            <w:r w:rsidRPr="00280B22">
              <w:rPr>
                <w:rFonts w:ascii="Arial" w:hAnsi="Arial" w:cs="Arial"/>
              </w:rPr>
              <w:t>o</w:t>
            </w:r>
          </w:p>
          <w:p w:rsidR="001573C0" w:rsidRPr="00280B22" w:rsidRDefault="0021141F" w:rsidP="0021141F">
            <w:pPr>
              <w:pStyle w:val="Prrafodelista"/>
              <w:spacing w:after="200" w:line="276" w:lineRule="auto"/>
              <w:ind w:left="108"/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Pérdidas</w:t>
            </w:r>
            <w:r w:rsidR="00114C53" w:rsidRPr="00280B22">
              <w:rPr>
                <w:rFonts w:ascii="Arial" w:hAnsi="Arial" w:cs="Arial"/>
              </w:rPr>
              <w:t xml:space="preserve"> en los procesos.</w:t>
            </w:r>
          </w:p>
        </w:tc>
        <w:tc>
          <w:tcPr>
            <w:tcW w:w="2512" w:type="dxa"/>
          </w:tcPr>
          <w:p w:rsidR="00F64BF0" w:rsidRPr="00280B22" w:rsidRDefault="00F64BF0" w:rsidP="00F64BF0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Causas reales que se manifiestan detrás de los síntomas; razones por las cuales ocurren los actos y condiciones subestándares o inseguros;</w:t>
            </w:r>
          </w:p>
          <w:p w:rsidR="001573C0" w:rsidRPr="00280B22" w:rsidRDefault="00F64BF0" w:rsidP="00F64BF0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Los factores personales, son los propios actos que son originados por la propia persona o individuo que realiza el trabajo.</w:t>
            </w:r>
          </w:p>
          <w:p w:rsidR="00F64BF0" w:rsidRPr="00280B22" w:rsidRDefault="00F64BF0" w:rsidP="00F64BF0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</w:p>
        </w:tc>
        <w:tc>
          <w:tcPr>
            <w:tcW w:w="2122" w:type="dxa"/>
          </w:tcPr>
          <w:p w:rsidR="001573C0" w:rsidRPr="00280B22" w:rsidRDefault="005630BD" w:rsidP="00280B22">
            <w:pPr>
              <w:jc w:val="center"/>
              <w:rPr>
                <w:rFonts w:ascii="Arial" w:hAnsi="Arial" w:cs="Arial"/>
              </w:rPr>
            </w:pPr>
            <w:r w:rsidRPr="00280B22">
              <w:rPr>
                <w:rFonts w:ascii="Arial" w:hAnsi="Arial" w:cs="Arial"/>
              </w:rPr>
              <w:t>Son</w:t>
            </w:r>
            <w:r w:rsidR="00280B22" w:rsidRPr="00280B22">
              <w:rPr>
                <w:rFonts w:ascii="Arial" w:hAnsi="Arial" w:cs="Arial"/>
              </w:rPr>
              <w:t xml:space="preserve"> aquellos actos y condiciones inseguras cuya ocurrencia o presencia participa directamente en la activación del accidente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901" w:type="dxa"/>
            <w:gridSpan w:val="2"/>
          </w:tcPr>
          <w:p w:rsidR="005630BD" w:rsidRPr="005630BD" w:rsidRDefault="005630BD" w:rsidP="005630BD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Aquel que trae como consecuencia amputación de cualquier</w:t>
            </w:r>
          </w:p>
          <w:p w:rsidR="005630BD" w:rsidRPr="005630BD" w:rsidRDefault="005630BD" w:rsidP="005630BD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segmento corporal; fractura de huesos largos (fémur, tibia, peroné, húmero, radio</w:t>
            </w:r>
          </w:p>
          <w:p w:rsidR="005630BD" w:rsidRPr="005630BD" w:rsidRDefault="005630BD" w:rsidP="005630BD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y cúbito); trauma craneoencefálico; quemaduras de segundo y tercer grado;</w:t>
            </w:r>
          </w:p>
          <w:p w:rsidR="005630BD" w:rsidRPr="005630BD" w:rsidRDefault="005630BD" w:rsidP="005630BD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lesiones severas de mano, tales como aplastamiento o quemaduras; lesiones</w:t>
            </w:r>
            <w:r>
              <w:rPr>
                <w:rFonts w:ascii="Arial" w:hAnsi="Arial" w:cs="Arial"/>
              </w:rPr>
              <w:t xml:space="preserve"> </w:t>
            </w:r>
            <w:r w:rsidRPr="005630BD">
              <w:rPr>
                <w:rFonts w:ascii="Arial" w:hAnsi="Arial" w:cs="Arial"/>
              </w:rPr>
              <w:t xml:space="preserve">severas de columna vertebral con compromiso de </w:t>
            </w:r>
            <w:r w:rsidRPr="005630BD">
              <w:rPr>
                <w:rFonts w:ascii="Arial" w:hAnsi="Arial" w:cs="Arial"/>
              </w:rPr>
              <w:lastRenderedPageBreak/>
              <w:t>médula espinal; lesiones</w:t>
            </w:r>
          </w:p>
          <w:p w:rsidR="005630BD" w:rsidRPr="005630BD" w:rsidRDefault="005630BD" w:rsidP="005630BD">
            <w:pPr>
              <w:pStyle w:val="Prrafodelista"/>
              <w:ind w:left="108"/>
              <w:jc w:val="center"/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oculares que comprometan la agudeza o el campo visual o lesiones que</w:t>
            </w:r>
          </w:p>
          <w:p w:rsidR="001573C0" w:rsidRDefault="005630BD" w:rsidP="005630BD">
            <w:pPr>
              <w:pStyle w:val="Prrafodelista"/>
              <w:ind w:left="108"/>
              <w:jc w:val="center"/>
            </w:pPr>
            <w:r w:rsidRPr="005630BD">
              <w:rPr>
                <w:rFonts w:ascii="Arial" w:hAnsi="Arial" w:cs="Arial"/>
              </w:rPr>
              <w:t>Comprometan la capacidad auditiva.</w:t>
            </w:r>
          </w:p>
        </w:tc>
      </w:tr>
    </w:tbl>
    <w:p w:rsidR="00CD59D7" w:rsidRPr="00FE3EF2" w:rsidRDefault="00CD59D7" w:rsidP="00CD59D7">
      <w:pPr>
        <w:pStyle w:val="Prrafodelista"/>
        <w:numPr>
          <w:ilvl w:val="0"/>
          <w:numId w:val="1"/>
        </w:numPr>
        <w:jc w:val="both"/>
      </w:pPr>
      <w:r w:rsidRPr="00FE3EF2">
        <w:lastRenderedPageBreak/>
        <w:t>Cuáles son las obligaciones de:</w:t>
      </w:r>
      <w:r w:rsidR="00DB1E60">
        <w:t xml:space="preserve"> Lea y extraiga las que considere</w:t>
      </w:r>
    </w:p>
    <w:tbl>
      <w:tblPr>
        <w:tblStyle w:val="Tablaconcuadrcula"/>
        <w:tblW w:w="8460" w:type="dxa"/>
        <w:tblInd w:w="720" w:type="dxa"/>
        <w:tblLook w:val="04A0" w:firstRow="1" w:lastRow="0" w:firstColumn="1" w:lastColumn="0" w:noHBand="0" w:noVBand="1"/>
      </w:tblPr>
      <w:tblGrid>
        <w:gridCol w:w="4176"/>
        <w:gridCol w:w="4284"/>
      </w:tblGrid>
      <w:tr w:rsidR="00CD59D7" w:rsidRPr="005630BD" w:rsidTr="00DB1E60">
        <w:tc>
          <w:tcPr>
            <w:tcW w:w="4176" w:type="dxa"/>
          </w:tcPr>
          <w:p w:rsidR="00CD59D7" w:rsidRDefault="00CD59D7" w:rsidP="00CD59D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5630BD">
              <w:rPr>
                <w:rFonts w:ascii="Arial" w:hAnsi="Arial" w:cs="Arial"/>
                <w:b/>
              </w:rPr>
              <w:t xml:space="preserve">A)Empleador </w:t>
            </w:r>
          </w:p>
          <w:p w:rsidR="0032157F" w:rsidRDefault="0032157F" w:rsidP="00CD59D7">
            <w:pPr>
              <w:pStyle w:val="Prrafodelista"/>
              <w:ind w:left="0"/>
              <w:jc w:val="both"/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</w:pP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Conformar el equipo investigador de los incidentes y accidentes de trabajo,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de conformidad con lo establecido en el artículo 7° de la presente resolución.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2. Investigar todos los incidentes y accidentes de trabajo dentro de los quince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(15) días siguientes a su ocurrencia, a través del equipo investigador, conforme lo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determina la presente resolución.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3. Adoptar una metodología y un formato para investigar los incidentes y los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accidentes de trabajo, que contenga, como mínimo, los lineamientos establecidos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en la presente resolución, siendo procedente adoptar los diseñados por la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administradora de riesgos profesionales.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Cuando como consecuencia del accidente de trabajo se produzca el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fallecimiento del trabajador, se debe utilizar obligatoriamente el formato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suministrado por la Administradora de Riesgos Profesionales a la que se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encuentre afiliado, conforme lo establece el artículo 4° del Decreto 1530 de 1996,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o la norma que lo modifique, adicione o sustituya.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4. Registrar en el formato de investigación, en forma veraz y objetiva, toda la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información que conduzca a la identificación de las causas reales del accidente o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incidente de trabajo.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5. Implementar las medidas y acciones correctivas que, como producto de la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investigación, recomienden el Comité Paritario de Salud Ocupacional o Vigía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Ocupacional; las autoridades administrativas laborales y ambientales; así como la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Administradora de Riesgos Profesionales a la que se encuentre afiliado el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empleador, la empresa de servicios temporales, los trabajadores independientes o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los organismos de trabajo asociado y cooperativo, según sea el caso.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6. Proveer los recursos, elementos, bienes y servicios necesarios para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implementar las medidas correctivas que resulten de la investigación, a fin de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 xml:space="preserve">evitar la ocurrencia de eventos similares, las </w:t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lastRenderedPageBreak/>
              <w:t>cuales deberán ser parte del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cronograma de actividades del Programa de Salud Ocupacional de la empresa,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incluyendo responsables y tiempo de ejecución.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7. Implementar el registro del seguimiento realizado a las acciones ejecutadas 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partir de cada investigación de accidente e incidente de trabajo ocurrido en la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empresa o fuera de ella, al personal vinculado directa o indirectamente.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8. Establecer y calcular indicadores de control y seguimiento del impacto de las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acciones tomadas.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9. Remitir, a la respectiva administradora de riesgos profesionales, los informes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de investigación de los accidentes de trabajo a que se refiere el inciso primero del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artículo 14 de la presente resolución, los cuales deberán ser firmados por el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representante legal del aportante o su delegado</w:t>
            </w:r>
          </w:p>
          <w:p w:rsidR="0032157F" w:rsidRPr="005630BD" w:rsidRDefault="0032157F" w:rsidP="00CD59D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10. Llevar los archivos de las investigaciones adelantadas y pruebas de los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correctivos implementados, los cuales deberán estar a disposición del Ministerio</w:t>
            </w:r>
            <w:r>
              <w:rPr>
                <w:rFonts w:ascii="Helvetica" w:hAnsi="Helvetica" w:cs="Helvetica"/>
                <w:color w:val="3E454C"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color w:val="3E454C"/>
                <w:sz w:val="18"/>
                <w:szCs w:val="18"/>
                <w:shd w:val="clear" w:color="auto" w:fill="F7F7F7"/>
              </w:rPr>
              <w:t>de la Protección Social cuando este los requiera</w:t>
            </w:r>
          </w:p>
        </w:tc>
        <w:tc>
          <w:tcPr>
            <w:tcW w:w="4284" w:type="dxa"/>
          </w:tcPr>
          <w:p w:rsidR="00CD59D7" w:rsidRDefault="00CD59D7" w:rsidP="00DB1E60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5630BD">
              <w:rPr>
                <w:rFonts w:ascii="Arial" w:hAnsi="Arial" w:cs="Arial"/>
                <w:b/>
              </w:rPr>
              <w:lastRenderedPageBreak/>
              <w:t>B</w:t>
            </w:r>
            <w:r w:rsidR="00DB1E60" w:rsidRPr="005630BD">
              <w:rPr>
                <w:rFonts w:ascii="Arial" w:hAnsi="Arial" w:cs="Arial"/>
                <w:b/>
              </w:rPr>
              <w:t>) ARL</w:t>
            </w:r>
          </w:p>
          <w:p w:rsidR="005630BD" w:rsidRPr="005630BD" w:rsidRDefault="005630BD" w:rsidP="005630BD">
            <w:pPr>
              <w:rPr>
                <w:rFonts w:ascii="Arial" w:hAnsi="Arial" w:cs="Arial"/>
              </w:rPr>
            </w:pPr>
            <w:r w:rsidRPr="005630BD">
              <w:rPr>
                <w:rFonts w:ascii="Arial" w:hAnsi="Arial" w:cs="Arial"/>
              </w:rPr>
              <w:t>1. Proporcionar asesoría a sus afiliados, en materia de investigación de</w:t>
            </w:r>
            <w:r w:rsidR="0032157F">
              <w:rPr>
                <w:rFonts w:ascii="Arial" w:hAnsi="Arial" w:cs="Arial"/>
              </w:rPr>
              <w:t xml:space="preserve"> </w:t>
            </w:r>
            <w:r w:rsidRPr="005630BD">
              <w:rPr>
                <w:rFonts w:ascii="Arial" w:hAnsi="Arial" w:cs="Arial"/>
              </w:rPr>
              <w:t xml:space="preserve">incidentes y accidentes de trabajo. </w:t>
            </w:r>
            <w:r w:rsidRPr="005630BD">
              <w:rPr>
                <w:rFonts w:ascii="Arial" w:hAnsi="Arial" w:cs="Arial"/>
              </w:rPr>
              <w:br/>
            </w:r>
            <w:r w:rsidR="0032157F">
              <w:rPr>
                <w:rFonts w:ascii="Arial" w:hAnsi="Arial" w:cs="Arial"/>
              </w:rPr>
              <w:t>2</w:t>
            </w:r>
            <w:r w:rsidRPr="005630BD">
              <w:rPr>
                <w:rFonts w:ascii="Arial" w:hAnsi="Arial" w:cs="Arial"/>
              </w:rPr>
              <w:t xml:space="preserve">. Remitir, para aprobación de </w:t>
            </w:r>
            <w:r w:rsidR="0032157F">
              <w:rPr>
                <w:rFonts w:ascii="Arial" w:hAnsi="Arial" w:cs="Arial"/>
              </w:rPr>
              <w:t xml:space="preserve">la Dirección General de Riesgos </w:t>
            </w:r>
            <w:r w:rsidRPr="005630BD">
              <w:rPr>
                <w:rFonts w:ascii="Arial" w:hAnsi="Arial" w:cs="Arial"/>
              </w:rPr>
              <w:t>Profesionales</w:t>
            </w:r>
            <w:r w:rsidR="0032157F">
              <w:rPr>
                <w:rFonts w:ascii="Arial" w:hAnsi="Arial" w:cs="Arial"/>
              </w:rPr>
              <w:t xml:space="preserve"> </w:t>
            </w:r>
            <w:r w:rsidRPr="005630BD">
              <w:rPr>
                <w:rFonts w:ascii="Arial" w:hAnsi="Arial" w:cs="Arial"/>
              </w:rPr>
              <w:t>del Ministerio de la Protección Social, los formatos de investigación de incidentes y</w:t>
            </w:r>
            <w:r w:rsidR="0032157F">
              <w:rPr>
                <w:rFonts w:ascii="Arial" w:hAnsi="Arial" w:cs="Arial"/>
              </w:rPr>
              <w:t xml:space="preserve"> </w:t>
            </w:r>
            <w:r w:rsidRPr="005630BD">
              <w:rPr>
                <w:rFonts w:ascii="Arial" w:hAnsi="Arial" w:cs="Arial"/>
              </w:rPr>
              <w:t xml:space="preserve">accidentes de trabajo. </w:t>
            </w:r>
            <w:r w:rsidRPr="005630BD">
              <w:rPr>
                <w:rFonts w:ascii="Arial" w:hAnsi="Arial" w:cs="Arial"/>
              </w:rPr>
              <w:br/>
            </w:r>
            <w:r w:rsidR="0032157F">
              <w:rPr>
                <w:rFonts w:ascii="Arial" w:hAnsi="Arial" w:cs="Arial"/>
              </w:rPr>
              <w:t>3</w:t>
            </w:r>
            <w:r w:rsidRPr="005630BD">
              <w:rPr>
                <w:rFonts w:ascii="Arial" w:hAnsi="Arial" w:cs="Arial"/>
              </w:rPr>
              <w:t>. Capacitar continuamente al aportante, al equipo investigador y al Comité</w:t>
            </w:r>
            <w:r w:rsidRPr="005630BD">
              <w:rPr>
                <w:rFonts w:ascii="Arial" w:hAnsi="Arial" w:cs="Arial"/>
              </w:rPr>
              <w:br/>
              <w:t>Paritario de Salud Ocupacional o Vigía Ocupacional, en la investigación de</w:t>
            </w:r>
            <w:r w:rsidRPr="005630BD">
              <w:rPr>
                <w:rFonts w:ascii="Arial" w:hAnsi="Arial" w:cs="Arial"/>
              </w:rPr>
              <w:br/>
              <w:t>incidentes y accidentes de trabajo y en la implementación de correctivos</w:t>
            </w:r>
            <w:r w:rsidR="0032157F">
              <w:rPr>
                <w:rFonts w:ascii="Arial" w:hAnsi="Arial" w:cs="Arial"/>
              </w:rPr>
              <w:t>.</w:t>
            </w:r>
            <w:r w:rsidR="0032157F">
              <w:rPr>
                <w:rFonts w:ascii="Arial" w:hAnsi="Arial" w:cs="Arial"/>
              </w:rPr>
              <w:br/>
              <w:t>4</w:t>
            </w:r>
            <w:r w:rsidRPr="005630BD">
              <w:rPr>
                <w:rFonts w:ascii="Arial" w:hAnsi="Arial" w:cs="Arial"/>
              </w:rPr>
              <w:t>. Realizar seguimiento a las medidas de control sugeridas en las</w:t>
            </w:r>
            <w:r w:rsidRPr="005630BD">
              <w:rPr>
                <w:rFonts w:ascii="Arial" w:hAnsi="Arial" w:cs="Arial"/>
              </w:rPr>
              <w:br/>
              <w:t>investigaciones de accidentes y tener los soportes disponibles cuando el Ministerio</w:t>
            </w:r>
            <w:r w:rsidRPr="005630BD">
              <w:rPr>
                <w:rFonts w:ascii="Arial" w:hAnsi="Arial" w:cs="Arial"/>
              </w:rPr>
              <w:br/>
              <w:t>de la Protección Social lo solicite.</w:t>
            </w:r>
          </w:p>
          <w:p w:rsidR="005630BD" w:rsidRPr="005630BD" w:rsidRDefault="0032157F" w:rsidP="005630BD">
            <w:pPr>
              <w:rPr>
                <w:b/>
              </w:rPr>
            </w:pPr>
            <w:r>
              <w:rPr>
                <w:rFonts w:ascii="Arial" w:hAnsi="Arial" w:cs="Arial"/>
              </w:rPr>
              <w:t xml:space="preserve">5. </w:t>
            </w:r>
            <w:r w:rsidR="005630BD" w:rsidRPr="005630BD">
              <w:rPr>
                <w:rFonts w:ascii="Arial" w:hAnsi="Arial" w:cs="Arial"/>
              </w:rPr>
              <w:t>Informar a los aportantes sobre los resultados de las investigaciones de</w:t>
            </w:r>
            <w:r w:rsidR="005630BD" w:rsidRPr="005630BD">
              <w:rPr>
                <w:rFonts w:ascii="Arial" w:hAnsi="Arial" w:cs="Arial"/>
              </w:rPr>
              <w:br/>
              <w:t>accidentes e incidentes de trabajo, para que sean tenidos en cuenta de forma</w:t>
            </w:r>
            <w:r w:rsidR="005630BD" w:rsidRPr="005630BD">
              <w:rPr>
                <w:rFonts w:ascii="Arial" w:hAnsi="Arial" w:cs="Arial"/>
              </w:rPr>
              <w:br/>
              <w:t>prioritaria en las actividades de prevención de riesgos profesionales.</w:t>
            </w:r>
          </w:p>
        </w:tc>
      </w:tr>
    </w:tbl>
    <w:p w:rsidR="00FE3EF2" w:rsidRDefault="00FE3EF2" w:rsidP="00FE3EF2">
      <w:pPr>
        <w:pStyle w:val="Prrafodelista"/>
        <w:jc w:val="both"/>
      </w:pPr>
    </w:p>
    <w:p w:rsidR="00FE3EF2" w:rsidRDefault="00DB1E60" w:rsidP="00233EB6">
      <w:pPr>
        <w:pStyle w:val="Prrafodelista"/>
        <w:numPr>
          <w:ilvl w:val="0"/>
          <w:numId w:val="1"/>
        </w:numPr>
        <w:jc w:val="both"/>
      </w:pPr>
      <w:r>
        <w:t xml:space="preserve">El equipo investigador  que características debe </w:t>
      </w:r>
      <w:r w:rsidR="001D7719">
        <w:t>tener?</w:t>
      </w:r>
    </w:p>
    <w:p w:rsidR="00CD59D7" w:rsidRDefault="00FE3EF2">
      <w:pPr>
        <w:pStyle w:val="Prrafodelista"/>
        <w:numPr>
          <w:ilvl w:val="0"/>
          <w:numId w:val="1"/>
        </w:numPr>
        <w:jc w:val="both"/>
      </w:pPr>
      <w:r>
        <w:t xml:space="preserve">Usted debe conformar el comité de su empresa con los </w:t>
      </w:r>
      <w:r w:rsidR="003F22B5">
        <w:t xml:space="preserve">miembros </w:t>
      </w:r>
      <w:r>
        <w:t>de su equipo de estudio -Como y cuál es el procedimiento para conformar este comité</w:t>
      </w:r>
      <w:r w:rsidR="003F22B5">
        <w:t>? mencione los pasos y tenga en cuenta que deben simularlo en clase y darlo a conocer.</w:t>
      </w:r>
    </w:p>
    <w:p w:rsidR="00DD3198" w:rsidRDefault="00DB1E60" w:rsidP="006C3B5B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Pedro </w:t>
      </w:r>
      <w:r w:rsidR="001D7719">
        <w:t>Pérez</w:t>
      </w:r>
      <w:r>
        <w:t xml:space="preserve"> es un trabajador del área de Servicios Generales</w:t>
      </w:r>
      <w:r w:rsidR="001D7719">
        <w:t>,</w:t>
      </w:r>
      <w:r w:rsidR="00BE61FA">
        <w:t xml:space="preserve">para limpiar el polvo en una ventana  alta </w:t>
      </w:r>
      <w:r w:rsidR="00DD3198">
        <w:t>(</w:t>
      </w:r>
      <w:r w:rsidR="00BE61FA">
        <w:t xml:space="preserve">más de 3 </w:t>
      </w:r>
      <w:r w:rsidR="001D7719">
        <w:t>mts)</w:t>
      </w:r>
      <w:r w:rsidR="00BE61FA">
        <w:t xml:space="preserve">se sube en una escalera en malas condiciones y al estar al borde en el </w:t>
      </w:r>
      <w:r w:rsidR="00DD3198">
        <w:t>último</w:t>
      </w:r>
      <w:r w:rsidR="00BE61FA">
        <w:t xml:space="preserve"> pe</w:t>
      </w:r>
      <w:r w:rsidR="00DD3198">
        <w:t>l</w:t>
      </w:r>
      <w:r w:rsidR="00BE61FA">
        <w:t xml:space="preserve">daño se resbala y cae </w:t>
      </w:r>
      <w:r w:rsidR="00DD3198">
        <w:t>quedando en malas condiciones de salud</w:t>
      </w:r>
      <w:r w:rsidR="001D7719">
        <w:t>,</w:t>
      </w:r>
      <w:r w:rsidR="00DD3198">
        <w:t xml:space="preserve">  se presume que  tiene fracturas en las dos piernas y una lesión en la</w:t>
      </w:r>
      <w:r w:rsidR="001D7719">
        <w:t xml:space="preserve"> columna que lo puede dejar invá</w:t>
      </w:r>
      <w:r w:rsidR="00DD3198">
        <w:t>lido, cual es el actuar del  equipo investigador?</w:t>
      </w:r>
      <w:r w:rsidR="006C3B5B">
        <w:t xml:space="preserve"> Debe reportar? investigar? pasar un informe? </w:t>
      </w:r>
      <w:r w:rsidR="008D65C2">
        <w:t xml:space="preserve"> Sustente objetivam</w:t>
      </w:r>
      <w:r w:rsidR="001D7719">
        <w:t>ente basándose en la teoría- Resolución  1401 de</w:t>
      </w:r>
      <w:r w:rsidR="008D65C2">
        <w:t xml:space="preserve"> 2007.</w:t>
      </w:r>
    </w:p>
    <w:p w:rsidR="00FE3EF2" w:rsidRDefault="001D7719" w:rsidP="006C3B5B">
      <w:pPr>
        <w:pStyle w:val="Prrafodelista"/>
        <w:numPr>
          <w:ilvl w:val="0"/>
          <w:numId w:val="1"/>
        </w:numPr>
        <w:spacing w:after="0"/>
        <w:jc w:val="both"/>
      </w:pPr>
      <w:r>
        <w:t>¿Por qué</w:t>
      </w:r>
      <w:r w:rsidR="004E595D">
        <w:t xml:space="preserve"> cree usted (grupo) que es fundamental e importante contar con un comité como este en una organización? Sustente objetivamente.</w:t>
      </w:r>
    </w:p>
    <w:p w:rsidR="006C3B5B" w:rsidRDefault="006C3B5B" w:rsidP="006C3B5B">
      <w:pPr>
        <w:pStyle w:val="Prrafodelista"/>
        <w:spacing w:after="0"/>
        <w:jc w:val="both"/>
      </w:pPr>
    </w:p>
    <w:p w:rsidR="004E595D" w:rsidRDefault="003F22B5" w:rsidP="006C3B5B">
      <w:pPr>
        <w:pStyle w:val="Prrafodelista"/>
        <w:spacing w:after="0"/>
        <w:jc w:val="both"/>
      </w:pPr>
      <w:r>
        <w:t>Mucha suerte.</w:t>
      </w:r>
    </w:p>
    <w:p w:rsidR="006C3B5B" w:rsidRPr="006C3B5B" w:rsidRDefault="003F22B5" w:rsidP="006C3B5B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Theme="minorHAnsi" w:hAnsiTheme="minorHAnsi" w:cstheme="minorHAnsi"/>
          <w:i/>
          <w:color w:val="111111"/>
          <w:sz w:val="18"/>
          <w:szCs w:val="18"/>
        </w:rPr>
      </w:pPr>
      <w:r w:rsidRPr="003F22B5">
        <w:rPr>
          <w:b/>
          <w:sz w:val="20"/>
          <w:szCs w:val="20"/>
        </w:rPr>
        <w:t xml:space="preserve">Reflexión: </w:t>
      </w:r>
      <w:r w:rsidR="006C3B5B" w:rsidRPr="006C3B5B">
        <w:rPr>
          <w:rStyle w:val="nfasis"/>
          <w:rFonts w:asciiTheme="minorHAnsi" w:hAnsiTheme="minorHAnsi" w:cstheme="minorHAnsi"/>
          <w:b/>
          <w:i w:val="0"/>
          <w:color w:val="FF0000"/>
          <w:sz w:val="18"/>
          <w:szCs w:val="18"/>
        </w:rPr>
        <w:t>Tener éxito en la vida no es llegar a tener fama, sino a realizar aquello que realmente deseas.” Anónimo</w:t>
      </w:r>
    </w:p>
    <w:p w:rsidR="006C3B5B" w:rsidRDefault="006C3B5B" w:rsidP="004E595D">
      <w:pPr>
        <w:pStyle w:val="Prrafodelista"/>
        <w:jc w:val="both"/>
      </w:pPr>
    </w:p>
    <w:p w:rsidR="00624D81" w:rsidRPr="00FE3EF2" w:rsidRDefault="001D7719" w:rsidP="004E595D">
      <w:pPr>
        <w:pStyle w:val="Prrafodelista"/>
        <w:jc w:val="both"/>
      </w:pPr>
      <w:r>
        <w:t>Mónica María Cardona Marín</w:t>
      </w:r>
      <w:r w:rsidR="00116AD1">
        <w:t>.</w:t>
      </w:r>
    </w:p>
    <w:sectPr w:rsidR="00624D81" w:rsidRPr="00FE3EF2" w:rsidSect="00E44D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8C0"/>
    <w:multiLevelType w:val="hybridMultilevel"/>
    <w:tmpl w:val="190E7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7"/>
    <w:rsid w:val="00114C53"/>
    <w:rsid w:val="00116AD1"/>
    <w:rsid w:val="00127972"/>
    <w:rsid w:val="001573C0"/>
    <w:rsid w:val="001D7719"/>
    <w:rsid w:val="0021141F"/>
    <w:rsid w:val="00280B22"/>
    <w:rsid w:val="00302CF5"/>
    <w:rsid w:val="0032157F"/>
    <w:rsid w:val="003F22B5"/>
    <w:rsid w:val="00436E80"/>
    <w:rsid w:val="00480A26"/>
    <w:rsid w:val="004E595D"/>
    <w:rsid w:val="005630BD"/>
    <w:rsid w:val="00624D81"/>
    <w:rsid w:val="0065311C"/>
    <w:rsid w:val="00693673"/>
    <w:rsid w:val="006C3B5B"/>
    <w:rsid w:val="00824384"/>
    <w:rsid w:val="00892019"/>
    <w:rsid w:val="008D65C2"/>
    <w:rsid w:val="00A53C8C"/>
    <w:rsid w:val="00A56473"/>
    <w:rsid w:val="00B75B56"/>
    <w:rsid w:val="00BE61FA"/>
    <w:rsid w:val="00CD59D7"/>
    <w:rsid w:val="00DB1E60"/>
    <w:rsid w:val="00DD3198"/>
    <w:rsid w:val="00E44DC6"/>
    <w:rsid w:val="00E922CB"/>
    <w:rsid w:val="00F64BF0"/>
    <w:rsid w:val="00F97605"/>
    <w:rsid w:val="00FB14E7"/>
    <w:rsid w:val="00FE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C3B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79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6C3B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moises miel</cp:lastModifiedBy>
  <cp:revision>2</cp:revision>
  <dcterms:created xsi:type="dcterms:W3CDTF">2014-12-05T00:01:00Z</dcterms:created>
  <dcterms:modified xsi:type="dcterms:W3CDTF">2014-12-05T00:01:00Z</dcterms:modified>
</cp:coreProperties>
</file>